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5FCF5" w14:textId="77777777" w:rsidR="00A55B5B" w:rsidRDefault="00000000">
      <w:pPr>
        <w:rPr>
          <w:sz w:val="22"/>
          <w:szCs w:val="22"/>
        </w:rPr>
      </w:pPr>
      <w:r>
        <w:rPr>
          <w:rFonts w:ascii="Sennheiser Office" w:eastAsia="Sennheiser Office" w:hAnsi="Sennheiser Office" w:cs="Sennheiser Office"/>
          <w:b/>
          <w:bCs/>
          <w:color w:val="0095D5"/>
          <w:sz w:val="22"/>
          <w:szCs w:val="22"/>
        </w:rPr>
        <w:t xml:space="preserve">Gold Coast Convention &amp; Exhibition Centre </w:t>
      </w:r>
      <w:proofErr w:type="spellStart"/>
      <w:r>
        <w:rPr>
          <w:rFonts w:ascii="Sennheiser Office" w:eastAsia="Sennheiser Office" w:hAnsi="Sennheiser Office" w:cs="Sennheiser Office"/>
          <w:b/>
          <w:bCs/>
          <w:color w:val="0095D5"/>
          <w:sz w:val="22"/>
          <w:szCs w:val="22"/>
        </w:rPr>
        <w:t>toont</w:t>
      </w:r>
      <w:proofErr w:type="spellEnd"/>
      <w:r>
        <w:rPr>
          <w:rFonts w:ascii="Sennheiser Office" w:eastAsia="Sennheiser Office" w:hAnsi="Sennheiser Office" w:cs="Sennheiser Office"/>
          <w:b/>
          <w:bCs/>
          <w:color w:val="0095D5"/>
          <w:sz w:val="22"/>
          <w:szCs w:val="22"/>
        </w:rPr>
        <w:t xml:space="preserve"> Sennheiser </w:t>
      </w:r>
      <w:proofErr w:type="spellStart"/>
      <w:r>
        <w:rPr>
          <w:rFonts w:ascii="Sennheiser Office" w:eastAsia="Sennheiser Office" w:hAnsi="Sennheiser Office" w:cs="Sennheiser Office"/>
          <w:b/>
          <w:bCs/>
          <w:color w:val="0095D5"/>
          <w:sz w:val="22"/>
          <w:szCs w:val="22"/>
        </w:rPr>
        <w:t>MobileConnect</w:t>
      </w:r>
      <w:proofErr w:type="spellEnd"/>
      <w:r>
        <w:rPr>
          <w:rFonts w:ascii="Sennheiser Office" w:eastAsia="Sennheiser Office" w:hAnsi="Sennheiser Office" w:cs="Sennheiser Office"/>
          <w:b/>
          <w:bCs/>
          <w:color w:val="0095D5"/>
          <w:sz w:val="22"/>
          <w:szCs w:val="22"/>
        </w:rPr>
        <w:t xml:space="preserve"> op Australian Assistive Technology Conference </w:t>
      </w:r>
    </w:p>
    <w:p w14:paraId="4115F9ED" w14:textId="77777777" w:rsidR="00A55B5B" w:rsidRDefault="00A55B5B">
      <w:pPr>
        <w:rPr>
          <w:rFonts w:ascii="Sennheiser Office" w:eastAsia="Sennheiser Office" w:hAnsi="Sennheiser Office" w:cs="Sennheiser Office"/>
          <w:b/>
          <w:bCs/>
          <w:color w:val="0095D5"/>
          <w:sz w:val="20"/>
          <w:szCs w:val="20"/>
        </w:rPr>
      </w:pPr>
    </w:p>
    <w:p w14:paraId="0321D869" w14:textId="77777777" w:rsidR="00A55B5B" w:rsidRDefault="00000000">
      <w:pPr>
        <w:rPr>
          <w:sz w:val="20"/>
          <w:szCs w:val="20"/>
        </w:rPr>
      </w:pPr>
      <w:r>
        <w:rPr>
          <w:noProof/>
          <w:sz w:val="20"/>
          <w:szCs w:val="20"/>
        </w:rPr>
        <w:drawing>
          <wp:inline distT="0" distB="0" distL="0" distR="0" wp14:anchorId="076EAA8B" wp14:editId="3B915AC2">
            <wp:extent cx="5000625" cy="2809875"/>
            <wp:effectExtent l="0" t="0" r="0" b="0"/>
            <wp:docPr id="100003" name="Picture 100003" descr="A person standing at a pod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9"/>
                    <a:stretch>
                      <a:fillRect/>
                    </a:stretch>
                  </pic:blipFill>
                  <pic:spPr>
                    <a:xfrm>
                      <a:off x="0" y="0"/>
                      <a:ext cx="5000625" cy="2809875"/>
                    </a:xfrm>
                    <a:prstGeom prst="rect">
                      <a:avLst/>
                    </a:prstGeom>
                  </pic:spPr>
                </pic:pic>
              </a:graphicData>
            </a:graphic>
          </wp:inline>
        </w:drawing>
      </w:r>
    </w:p>
    <w:p w14:paraId="4477E96B" w14:textId="77777777" w:rsidR="00A55B5B" w:rsidRDefault="00A55B5B">
      <w:pPr>
        <w:rPr>
          <w:rFonts w:ascii="Sennheiser Office" w:eastAsia="Sennheiser Office" w:hAnsi="Sennheiser Office" w:cs="Sennheiser Office"/>
          <w:b/>
          <w:bCs/>
          <w:color w:val="0095D5"/>
          <w:sz w:val="20"/>
          <w:szCs w:val="20"/>
        </w:rPr>
      </w:pPr>
    </w:p>
    <w:p w14:paraId="47428D55" w14:textId="77777777" w:rsidR="00A55B5B" w:rsidRDefault="00A55B5B">
      <w:pPr>
        <w:rPr>
          <w:rFonts w:ascii="Sennheiser Office" w:eastAsia="Sennheiser Office" w:hAnsi="Sennheiser Office" w:cs="Sennheiser Office"/>
          <w:b/>
          <w:bCs/>
          <w:color w:val="0095D5"/>
          <w:sz w:val="20"/>
          <w:szCs w:val="20"/>
        </w:rPr>
      </w:pPr>
    </w:p>
    <w:p w14:paraId="5F34D017" w14:textId="77777777" w:rsidR="00A55B5B" w:rsidRPr="00555C6F" w:rsidRDefault="00000000">
      <w:pPr>
        <w:rPr>
          <w:sz w:val="20"/>
          <w:szCs w:val="20"/>
          <w:lang w:val="nl-BE"/>
        </w:rPr>
      </w:pPr>
      <w:r w:rsidRPr="00555C6F">
        <w:rPr>
          <w:rFonts w:ascii="Sennheiser Office" w:eastAsia="Sennheiser Office" w:hAnsi="Sennheiser Office" w:cs="Sennheiser Office"/>
          <w:b/>
          <w:bCs/>
          <w:sz w:val="20"/>
          <w:szCs w:val="20"/>
          <w:lang w:val="nl-BE"/>
        </w:rPr>
        <w:t>Gold Coast Convention &amp; Exhibition Centre (GCCEC) rondt succesvolle pilot van het Sennheiser MobileConnect-systeem af, en zorgt daarmee voor een betere toegankelijkheid en inclusie met geavanceerde ondersteunende luistertechnologie tijdens de Australian Assistive Technology Conference.</w:t>
      </w:r>
    </w:p>
    <w:p w14:paraId="081FF6DF" w14:textId="77777777" w:rsidR="00A55B5B" w:rsidRPr="00555C6F" w:rsidRDefault="00A55B5B">
      <w:pPr>
        <w:rPr>
          <w:rFonts w:ascii="Sennheiser Office" w:eastAsia="Sennheiser Office" w:hAnsi="Sennheiser Office" w:cs="Sennheiser Office"/>
          <w:sz w:val="20"/>
          <w:szCs w:val="20"/>
          <w:lang w:val="nl-BE"/>
        </w:rPr>
      </w:pPr>
    </w:p>
    <w:p w14:paraId="4D4E8DCC" w14:textId="2EA7C9FA" w:rsidR="00A55B5B" w:rsidRPr="00555C6F" w:rsidRDefault="00555C6F">
      <w:pPr>
        <w:rPr>
          <w:sz w:val="20"/>
          <w:szCs w:val="20"/>
          <w:lang w:val="nl-BE"/>
        </w:rPr>
      </w:pPr>
      <w:r>
        <w:rPr>
          <w:rFonts w:ascii="Sennheiser Office" w:eastAsia="Sennheiser Office" w:hAnsi="Sennheiser Office" w:cs="Sennheiser Office"/>
          <w:b/>
          <w:bCs/>
          <w:sz w:val="20"/>
          <w:szCs w:val="20"/>
          <w:lang w:val="nl-BE"/>
        </w:rPr>
        <w:t>Brussel</w:t>
      </w:r>
      <w:r w:rsidR="00000000" w:rsidRPr="00555C6F">
        <w:rPr>
          <w:rFonts w:ascii="Sennheiser Office" w:eastAsia="Sennheiser Office" w:hAnsi="Sennheiser Office" w:cs="Sennheiser Office"/>
          <w:b/>
          <w:bCs/>
          <w:sz w:val="20"/>
          <w:szCs w:val="20"/>
          <w:lang w:val="nl-BE"/>
        </w:rPr>
        <w:t>, </w:t>
      </w:r>
      <w:r>
        <w:rPr>
          <w:rFonts w:ascii="Sennheiser Office" w:eastAsia="Sennheiser Office" w:hAnsi="Sennheiser Office" w:cs="Sennheiser Office"/>
          <w:b/>
          <w:bCs/>
          <w:sz w:val="20"/>
          <w:szCs w:val="20"/>
          <w:lang w:val="nl-BE"/>
        </w:rPr>
        <w:t>17</w:t>
      </w:r>
      <w:r w:rsidR="00000000" w:rsidRPr="00555C6F">
        <w:rPr>
          <w:rFonts w:ascii="Sennheiser Office" w:eastAsia="Sennheiser Office" w:hAnsi="Sennheiser Office" w:cs="Sennheiser Office"/>
          <w:b/>
          <w:bCs/>
          <w:sz w:val="20"/>
          <w:szCs w:val="20"/>
          <w:lang w:val="nl-BE"/>
        </w:rPr>
        <w:t xml:space="preserve"> december 2024 </w:t>
      </w:r>
      <w:r w:rsidR="00000000" w:rsidRPr="00555C6F">
        <w:rPr>
          <w:rFonts w:ascii="Sennheiser Office" w:eastAsia="Sennheiser Office" w:hAnsi="Sennheiser Office" w:cs="Sennheiser Office"/>
          <w:sz w:val="20"/>
          <w:szCs w:val="20"/>
          <w:lang w:val="nl-BE"/>
        </w:rPr>
        <w:t>– Het Gold Coast Convention &amp; Exhibition Centre (GCCEC) voerde onlangs een stresstest uit met zijn nieuwe Sennheiser MobileConnect-systeem tijdens de Australian Assistive Technology Conference 2024, die georganiseerd werd door de Australian Rehabilitation &amp; Assistive Technology Association (ARATA). Daarmee herdefinieerde het de manier waarop ondersteunende luisteroplossingen op grootschalige events worden aangeboden. Deze baanbrekende technologie is nu een belangrijke voorziening binnen deze locatie, en betekent een grote stap voorwaarts op vlak van toegankelijkheid. Zo combineert ze gebruiksgemak, aanpasbaarheid en een naadloze integratie in de bestaande infrastructuur. </w:t>
      </w:r>
    </w:p>
    <w:p w14:paraId="59A29B35" w14:textId="77777777" w:rsidR="00A55B5B" w:rsidRPr="00555C6F" w:rsidRDefault="00A55B5B">
      <w:pPr>
        <w:rPr>
          <w:rFonts w:ascii="Sennheiser Office" w:eastAsia="Sennheiser Office" w:hAnsi="Sennheiser Office" w:cs="Sennheiser Office"/>
          <w:sz w:val="20"/>
          <w:szCs w:val="20"/>
          <w:lang w:val="nl-BE"/>
        </w:rPr>
      </w:pPr>
    </w:p>
    <w:p w14:paraId="4E2920C3" w14:textId="77777777" w:rsidR="00A55B5B" w:rsidRPr="00555C6F" w:rsidRDefault="00000000">
      <w:pPr>
        <w:rPr>
          <w:sz w:val="20"/>
          <w:szCs w:val="20"/>
          <w:lang w:val="nl-BE"/>
        </w:rPr>
      </w:pPr>
      <w:r w:rsidRPr="00555C6F">
        <w:rPr>
          <w:rFonts w:ascii="Sennheiser Office" w:eastAsia="Sennheiser Office" w:hAnsi="Sennheiser Office" w:cs="Sennheiser Office"/>
          <w:b/>
          <w:bCs/>
          <w:sz w:val="20"/>
          <w:szCs w:val="20"/>
          <w:lang w:val="nl-BE"/>
        </w:rPr>
        <w:t>Een revolutie in hoor- en luisterhulp via wifitechnologie</w:t>
      </w:r>
      <w:r w:rsidRPr="00555C6F">
        <w:rPr>
          <w:rFonts w:ascii="Sennheiser Office" w:eastAsia="Sennheiser Office" w:hAnsi="Sennheiser Office" w:cs="Sennheiser Office"/>
          <w:sz w:val="20"/>
          <w:szCs w:val="20"/>
          <w:lang w:val="nl-BE"/>
        </w:rPr>
        <w:t> </w:t>
      </w:r>
    </w:p>
    <w:p w14:paraId="1ADAB0E2" w14:textId="77777777" w:rsidR="00A55B5B" w:rsidRPr="00555C6F" w:rsidRDefault="00A55B5B">
      <w:pPr>
        <w:rPr>
          <w:rFonts w:ascii="Sennheiser Office" w:eastAsia="Sennheiser Office" w:hAnsi="Sennheiser Office" w:cs="Sennheiser Office"/>
          <w:sz w:val="20"/>
          <w:szCs w:val="20"/>
          <w:lang w:val="nl-BE"/>
        </w:rPr>
      </w:pPr>
    </w:p>
    <w:p w14:paraId="52C091FC" w14:textId="77777777" w:rsidR="00A55B5B" w:rsidRPr="00555C6F" w:rsidRDefault="00000000">
      <w:pPr>
        <w:rPr>
          <w:sz w:val="20"/>
          <w:szCs w:val="20"/>
          <w:lang w:val="nl-BE"/>
        </w:rPr>
      </w:pPr>
      <w:r w:rsidRPr="00555C6F">
        <w:rPr>
          <w:rFonts w:ascii="Sennheiser Office" w:eastAsia="Sennheiser Office" w:hAnsi="Sennheiser Office" w:cs="Sennheiser Office"/>
          <w:sz w:val="20"/>
          <w:szCs w:val="20"/>
          <w:lang w:val="nl-BE"/>
        </w:rPr>
        <w:t xml:space="preserve">Het MobileConnect-systeem maakt gebruik van de personal devices van de aanwezigen om een toegankelijke en inclusieve geluidservaring te bieden. Het systeem verschuift de afhankelijkheid van traditionele gehoorinductielussen en infraroodtechnologieën naar wifi en bluetooth. Dit maakt het toepassingsgebied van hoor- en luisterhulp ruimer dan louter compliance en hulp voor mensen met ernstige gehoorproblemen. Het zorgt voor toegankelijkheid voor een breder publiek, zoals personen met een neurologische aandoening, senioren, en iedereen met een smart device die publieke omroepaudio liever via zijn persoonlijke oortjes of hoofdtelefoon hoort. </w:t>
      </w:r>
    </w:p>
    <w:p w14:paraId="40AD601E" w14:textId="77777777" w:rsidR="00A55B5B" w:rsidRPr="00555C6F" w:rsidRDefault="00A55B5B">
      <w:pPr>
        <w:rPr>
          <w:rFonts w:ascii="Sennheiser Office" w:eastAsia="Sennheiser Office" w:hAnsi="Sennheiser Office" w:cs="Sennheiser Office"/>
          <w:sz w:val="20"/>
          <w:szCs w:val="20"/>
          <w:lang w:val="nl-BE"/>
        </w:rPr>
      </w:pPr>
    </w:p>
    <w:p w14:paraId="564D2422" w14:textId="77777777" w:rsidR="00A55B5B" w:rsidRPr="00555C6F" w:rsidRDefault="00000000">
      <w:pPr>
        <w:rPr>
          <w:sz w:val="20"/>
          <w:szCs w:val="20"/>
          <w:lang w:val="nl-BE"/>
        </w:rPr>
      </w:pPr>
      <w:r w:rsidRPr="00555C6F">
        <w:rPr>
          <w:rFonts w:ascii="Sennheiser Office" w:eastAsia="Sennheiser Office" w:hAnsi="Sennheiser Office" w:cs="Sennheiser Office"/>
          <w:sz w:val="20"/>
          <w:szCs w:val="20"/>
          <w:lang w:val="nl-BE"/>
        </w:rPr>
        <w:t xml:space="preserve">Zo maakt MobileConnect gebruik van deze geavanceerde connectiviteit om een solide, gebruiksvriendelijke oplossing te bieden voor uiteenlopende behoeften. </w:t>
      </w:r>
    </w:p>
    <w:p w14:paraId="686FFFE5" w14:textId="77777777" w:rsidR="00A55B5B" w:rsidRPr="00555C6F" w:rsidRDefault="00A55B5B">
      <w:pPr>
        <w:rPr>
          <w:rFonts w:ascii="Sennheiser Office" w:eastAsia="Sennheiser Office" w:hAnsi="Sennheiser Office" w:cs="Sennheiser Office"/>
          <w:sz w:val="20"/>
          <w:szCs w:val="20"/>
          <w:lang w:val="nl-BE"/>
        </w:rPr>
      </w:pPr>
    </w:p>
    <w:p w14:paraId="2BB8E256" w14:textId="77777777" w:rsidR="00A55B5B" w:rsidRPr="00555C6F" w:rsidRDefault="00000000">
      <w:pPr>
        <w:rPr>
          <w:sz w:val="20"/>
          <w:szCs w:val="20"/>
          <w:lang w:val="nl-BE"/>
        </w:rPr>
      </w:pPr>
      <w:r w:rsidRPr="00555C6F">
        <w:rPr>
          <w:rFonts w:ascii="Sennheiser Office" w:eastAsia="Sennheiser Office" w:hAnsi="Sennheiser Office" w:cs="Sennheiser Office"/>
          <w:sz w:val="20"/>
          <w:szCs w:val="20"/>
          <w:lang w:val="nl-BE"/>
        </w:rPr>
        <w:lastRenderedPageBreak/>
        <w:t>Chris Davey, GCCEC’s Executive Manager of Technology, ziet duidelijk het belang van deze verschuiving: “Inductielussen gaan vaak niet lang mee, ze raken snel beschadigd, vooral als ze ingewerkt zijn in het tapijt. En infraroodsystemen hebben moeite met connectiviteit en vereisen een vrije zichtlijn, wat voor veel pannes en gebruikersproblemen zorgt.” Hij vervolgt: “We hebben de verschillende opties op de Integrate Expo geëvalueerd en bleven ons op MobileConnect concentreren vanwege de gebruiksvriendelijkheid, aanpasbaarheid en de manier waarop het in onze bestaande systemen geïntegreerd kan worden.” </w:t>
      </w:r>
    </w:p>
    <w:p w14:paraId="6ECFD787" w14:textId="77777777" w:rsidR="00A55B5B" w:rsidRPr="00555C6F" w:rsidRDefault="00A55B5B">
      <w:pPr>
        <w:rPr>
          <w:rFonts w:ascii="Sennheiser Office" w:eastAsia="Sennheiser Office" w:hAnsi="Sennheiser Office" w:cs="Sennheiser Office"/>
          <w:sz w:val="20"/>
          <w:szCs w:val="20"/>
          <w:lang w:val="nl-BE"/>
        </w:rPr>
      </w:pPr>
    </w:p>
    <w:p w14:paraId="368C5187" w14:textId="77777777" w:rsidR="00A55B5B" w:rsidRDefault="00000000">
      <w:pPr>
        <w:rPr>
          <w:sz w:val="20"/>
          <w:szCs w:val="20"/>
        </w:rPr>
      </w:pPr>
      <w:r>
        <w:rPr>
          <w:noProof/>
          <w:sz w:val="20"/>
          <w:szCs w:val="20"/>
        </w:rPr>
        <w:drawing>
          <wp:inline distT="0" distB="0" distL="0" distR="0" wp14:anchorId="52538A29" wp14:editId="69E81DE2">
            <wp:extent cx="5000625" cy="2809875"/>
            <wp:effectExtent l="0" t="0" r="0" b="0"/>
            <wp:docPr id="100005" name="Picture 100005" descr="A person holding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0"/>
                    <a:stretch>
                      <a:fillRect/>
                    </a:stretch>
                  </pic:blipFill>
                  <pic:spPr>
                    <a:xfrm>
                      <a:off x="0" y="0"/>
                      <a:ext cx="5000625" cy="2809875"/>
                    </a:xfrm>
                    <a:prstGeom prst="rect">
                      <a:avLst/>
                    </a:prstGeom>
                  </pic:spPr>
                </pic:pic>
              </a:graphicData>
            </a:graphic>
          </wp:inline>
        </w:drawing>
      </w:r>
    </w:p>
    <w:p w14:paraId="402068B5" w14:textId="77777777" w:rsidR="00A55B5B" w:rsidRPr="00555C6F" w:rsidRDefault="00000000">
      <w:pPr>
        <w:jc w:val="center"/>
        <w:rPr>
          <w:sz w:val="20"/>
          <w:szCs w:val="20"/>
          <w:lang w:val="nl-BE"/>
        </w:rPr>
      </w:pPr>
      <w:r w:rsidRPr="00555C6F">
        <w:rPr>
          <w:rFonts w:ascii="Sennheiser Office" w:eastAsia="Sennheiser Office" w:hAnsi="Sennheiser Office" w:cs="Sennheiser Office"/>
          <w:i/>
          <w:iCs/>
          <w:sz w:val="20"/>
          <w:szCs w:val="20"/>
          <w:lang w:val="nl-BE"/>
        </w:rPr>
        <w:t>De MobileConnect-gebruikersinterface</w:t>
      </w:r>
    </w:p>
    <w:p w14:paraId="365DB83A" w14:textId="77777777" w:rsidR="00A55B5B" w:rsidRPr="00555C6F" w:rsidRDefault="00A55B5B">
      <w:pPr>
        <w:rPr>
          <w:rFonts w:ascii="Sennheiser Office" w:eastAsia="Sennheiser Office" w:hAnsi="Sennheiser Office" w:cs="Sennheiser Office"/>
          <w:b/>
          <w:bCs/>
          <w:sz w:val="20"/>
          <w:szCs w:val="20"/>
          <w:lang w:val="nl-BE"/>
        </w:rPr>
      </w:pPr>
    </w:p>
    <w:p w14:paraId="4471660E" w14:textId="77777777" w:rsidR="00A55B5B" w:rsidRPr="00555C6F" w:rsidRDefault="00000000">
      <w:pPr>
        <w:rPr>
          <w:sz w:val="20"/>
          <w:szCs w:val="20"/>
          <w:lang w:val="nl-BE"/>
        </w:rPr>
      </w:pPr>
      <w:r w:rsidRPr="00555C6F">
        <w:rPr>
          <w:rFonts w:ascii="Sennheiser Office" w:eastAsia="Sennheiser Office" w:hAnsi="Sennheiser Office" w:cs="Sennheiser Office"/>
          <w:b/>
          <w:bCs/>
          <w:sz w:val="20"/>
          <w:szCs w:val="20"/>
          <w:lang w:val="nl-BE"/>
        </w:rPr>
        <w:t>Een toegankelijke toekomst voor iedereen</w:t>
      </w:r>
    </w:p>
    <w:p w14:paraId="4D6510E2" w14:textId="77777777" w:rsidR="00A55B5B" w:rsidRPr="00555C6F" w:rsidRDefault="00A55B5B">
      <w:pPr>
        <w:rPr>
          <w:rFonts w:ascii="Sennheiser Office" w:eastAsia="Sennheiser Office" w:hAnsi="Sennheiser Office" w:cs="Sennheiser Office"/>
          <w:sz w:val="20"/>
          <w:szCs w:val="20"/>
          <w:lang w:val="nl-BE"/>
        </w:rPr>
      </w:pPr>
    </w:p>
    <w:p w14:paraId="39459A39" w14:textId="77777777" w:rsidR="00A55B5B" w:rsidRPr="00555C6F" w:rsidRDefault="00000000">
      <w:pPr>
        <w:rPr>
          <w:sz w:val="20"/>
          <w:szCs w:val="20"/>
          <w:lang w:val="nl-BE"/>
        </w:rPr>
      </w:pPr>
      <w:r w:rsidRPr="00555C6F">
        <w:rPr>
          <w:rFonts w:ascii="Sennheiser Office" w:eastAsia="Sennheiser Office" w:hAnsi="Sennheiser Office" w:cs="Sennheiser Office"/>
          <w:sz w:val="20"/>
          <w:szCs w:val="20"/>
          <w:lang w:val="nl-BE"/>
        </w:rPr>
        <w:t>De succesvolle pilot van het GCCEC met het Sennheiser MobileConnect-systeem vormt het hoogtepunt van de zoektocht van het centrum naar  luisterondersteuning, en de Australian Assistive Technology Conference was de perfecte gelegenheid om ermee te debuteren. Op het event kon het GCCEC het systeem in volle werking laten zien en waardevolle specialistenfeedback verzamelen van de deelnemers in verband met de prestaties en gebruikerservaring.</w:t>
      </w:r>
    </w:p>
    <w:p w14:paraId="3E3A5AAB" w14:textId="77777777" w:rsidR="00A55B5B" w:rsidRPr="00555C6F" w:rsidRDefault="00A55B5B">
      <w:pPr>
        <w:rPr>
          <w:rFonts w:ascii="Sennheiser Office" w:eastAsia="Sennheiser Office" w:hAnsi="Sennheiser Office" w:cs="Sennheiser Office"/>
          <w:sz w:val="20"/>
          <w:szCs w:val="20"/>
          <w:lang w:val="nl-BE"/>
        </w:rPr>
      </w:pPr>
    </w:p>
    <w:p w14:paraId="5FB5236B" w14:textId="77777777" w:rsidR="00A55B5B" w:rsidRPr="00555C6F" w:rsidRDefault="00000000">
      <w:pPr>
        <w:rPr>
          <w:sz w:val="20"/>
          <w:szCs w:val="20"/>
          <w:lang w:val="nl-BE"/>
        </w:rPr>
      </w:pPr>
      <w:r w:rsidRPr="00555C6F">
        <w:rPr>
          <w:rFonts w:ascii="Sennheiser Office" w:eastAsia="Sennheiser Office" w:hAnsi="Sennheiser Office" w:cs="Sennheiser Office"/>
          <w:sz w:val="20"/>
          <w:szCs w:val="20"/>
          <w:lang w:val="nl-BE"/>
        </w:rPr>
        <w:t>Libby Callaway, Strategic Executive Advisor en voormalig voorzitter van ARATA, was bijzonder geïnteresseerd in de investering van het GCCEC in ondersteunende technologie. Zowel vanuit haar rol in de vereniging als in haar privépraktijk als ergotherapeut specialiseert ze zich in het verbeteren van het leven van cliënten met neurologische problemen, cliënten die veelal gehoorveranderingen hebben ervaren.</w:t>
      </w:r>
    </w:p>
    <w:p w14:paraId="431C9CC8" w14:textId="77777777" w:rsidR="00A55B5B" w:rsidRPr="00555C6F" w:rsidRDefault="00A55B5B">
      <w:pPr>
        <w:rPr>
          <w:rFonts w:ascii="Sennheiser Office" w:eastAsia="Sennheiser Office" w:hAnsi="Sennheiser Office" w:cs="Sennheiser Office"/>
          <w:sz w:val="20"/>
          <w:szCs w:val="20"/>
          <w:lang w:val="nl-BE"/>
        </w:rPr>
      </w:pPr>
    </w:p>
    <w:p w14:paraId="3BB7877D" w14:textId="77777777" w:rsidR="00A55B5B" w:rsidRPr="00555C6F" w:rsidRDefault="00000000">
      <w:pPr>
        <w:rPr>
          <w:sz w:val="20"/>
          <w:szCs w:val="20"/>
          <w:lang w:val="nl-BE"/>
        </w:rPr>
      </w:pPr>
      <w:r w:rsidRPr="00555C6F">
        <w:rPr>
          <w:rFonts w:ascii="Sennheiser Office" w:eastAsia="Sennheiser Office" w:hAnsi="Sennheiser Office" w:cs="Sennheiser Office"/>
          <w:sz w:val="20"/>
          <w:szCs w:val="20"/>
          <w:lang w:val="nl-BE"/>
        </w:rPr>
        <w:t>“De recente Disability Royal Commission benadrukte dat het noodzakelijk is dat standaarddiensten toegankelijk zijn voor en gebruikt kunnen worden door personen met een beperking”, stelt Callaway vast. “Aangezien mensen met autisme en intellectuele berperkingen sterk vertegenwoordigd zijn in Australië, kan het soort technologie dat Sennheiser MobileConnect vertegenwoordigt van onschatbare waarde zijn. Mijn hoop is dat we dit soort technologie niet enkel in expocentra of scholen beschikbaar zien worden, maar in een breed scala van ruimtes zodat mensen die hoorproducten gebruiken, of specifieke sensorische voorkeuren hebben, ten volle aan het openbare leven kunnen deelnemen.”</w:t>
      </w:r>
    </w:p>
    <w:p w14:paraId="0AD5904B" w14:textId="77777777" w:rsidR="00A55B5B" w:rsidRPr="00555C6F" w:rsidRDefault="00A55B5B">
      <w:pPr>
        <w:rPr>
          <w:rFonts w:ascii="Sennheiser Office" w:eastAsia="Sennheiser Office" w:hAnsi="Sennheiser Office" w:cs="Sennheiser Office"/>
          <w:sz w:val="20"/>
          <w:szCs w:val="20"/>
          <w:lang w:val="nl-BE"/>
        </w:rPr>
      </w:pPr>
    </w:p>
    <w:p w14:paraId="3E0D4478" w14:textId="77777777" w:rsidR="00A55B5B" w:rsidRPr="00555C6F" w:rsidRDefault="00000000">
      <w:pPr>
        <w:rPr>
          <w:sz w:val="20"/>
          <w:szCs w:val="20"/>
          <w:lang w:val="nl-BE"/>
        </w:rPr>
      </w:pPr>
      <w:r w:rsidRPr="00555C6F">
        <w:rPr>
          <w:rFonts w:ascii="Sennheiser Office" w:eastAsia="Sennheiser Office" w:hAnsi="Sennheiser Office" w:cs="Sennheiser Office"/>
          <w:b/>
          <w:bCs/>
          <w:sz w:val="20"/>
          <w:szCs w:val="20"/>
          <w:lang w:val="nl-BE"/>
        </w:rPr>
        <w:t>Naadloze integratie en bruikbaarheid</w:t>
      </w:r>
      <w:r w:rsidRPr="00555C6F">
        <w:rPr>
          <w:rFonts w:ascii="Sennheiser Office" w:eastAsia="Sennheiser Office" w:hAnsi="Sennheiser Office" w:cs="Sennheiser Office"/>
          <w:sz w:val="20"/>
          <w:szCs w:val="20"/>
          <w:lang w:val="nl-BE"/>
        </w:rPr>
        <w:t> </w:t>
      </w:r>
    </w:p>
    <w:p w14:paraId="1E08846A" w14:textId="77777777" w:rsidR="00A55B5B" w:rsidRPr="00555C6F" w:rsidRDefault="00A55B5B">
      <w:pPr>
        <w:rPr>
          <w:rFonts w:ascii="Sennheiser Office" w:eastAsia="Sennheiser Office" w:hAnsi="Sennheiser Office" w:cs="Sennheiser Office"/>
          <w:sz w:val="20"/>
          <w:szCs w:val="20"/>
          <w:lang w:val="nl-BE"/>
        </w:rPr>
      </w:pPr>
    </w:p>
    <w:p w14:paraId="47CCA1A9" w14:textId="77777777" w:rsidR="00A55B5B" w:rsidRPr="00555C6F" w:rsidRDefault="00000000">
      <w:pPr>
        <w:rPr>
          <w:sz w:val="20"/>
          <w:szCs w:val="20"/>
          <w:lang w:val="nl-BE"/>
        </w:rPr>
      </w:pPr>
      <w:r w:rsidRPr="00555C6F">
        <w:rPr>
          <w:rFonts w:ascii="Sennheiser Office" w:eastAsia="Sennheiser Office" w:hAnsi="Sennheiser Office" w:cs="Sennheiser Office"/>
          <w:sz w:val="20"/>
          <w:szCs w:val="20"/>
          <w:lang w:val="nl-BE"/>
        </w:rPr>
        <w:t>Het MobileConnect-systeem kan geïntegreerd worden in de geavanceerde wifi- en audio-over-IP-infrastructuur van het GCCEC, inclusief Dante- en Q-SYS-platformen. Deze integraties zorgen voor een moeiteloze routing en configuratie, en maken dat het geluid een herconfiguratie van de ruimte naadloos volgt. Dankzij een makkelijk proces in twee stappen voor de gebruiker – de MobileConnect-app downloaden en een QR-code scannen – wordt de drempel om er gebruik van te maken tot een minimum beperkt. </w:t>
      </w:r>
    </w:p>
    <w:p w14:paraId="1062B15B" w14:textId="77777777" w:rsidR="00A55B5B" w:rsidRPr="00555C6F" w:rsidRDefault="00A55B5B">
      <w:pPr>
        <w:rPr>
          <w:rFonts w:ascii="Sennheiser Office" w:eastAsia="Sennheiser Office" w:hAnsi="Sennheiser Office" w:cs="Sennheiser Office"/>
          <w:sz w:val="20"/>
          <w:szCs w:val="20"/>
          <w:lang w:val="nl-BE"/>
        </w:rPr>
      </w:pPr>
    </w:p>
    <w:p w14:paraId="353AA52F" w14:textId="77777777" w:rsidR="00A55B5B" w:rsidRPr="00555C6F" w:rsidRDefault="00000000">
      <w:pPr>
        <w:rPr>
          <w:sz w:val="20"/>
          <w:szCs w:val="20"/>
          <w:lang w:val="nl-BE"/>
        </w:rPr>
      </w:pPr>
      <w:r w:rsidRPr="00555C6F">
        <w:rPr>
          <w:rFonts w:ascii="Sennheiser Office" w:eastAsia="Sennheiser Office" w:hAnsi="Sennheiser Office" w:cs="Sennheiser Office"/>
          <w:sz w:val="20"/>
          <w:szCs w:val="20"/>
          <w:lang w:val="nl-BE"/>
        </w:rPr>
        <w:t>Chris Davey: “MobileConnect sluit prima aan bij onze huidige systemen. We hebben een volledige Dante- en Q-SYS-integratie, wat betekent dat audio naar overal gerouteerd kan worden waar die nodig is en zich automatisch aanpast wanneer de ruimte verandert, waardoor dit naadloos gaat met MobileConnect. Ook het feit dat je over een API beschikt is ongelooflijk handig.” </w:t>
      </w:r>
    </w:p>
    <w:p w14:paraId="25DFCD99" w14:textId="77777777" w:rsidR="00A55B5B" w:rsidRPr="00555C6F" w:rsidRDefault="00A55B5B">
      <w:pPr>
        <w:rPr>
          <w:rFonts w:ascii="Sennheiser Office" w:eastAsia="Sennheiser Office" w:hAnsi="Sennheiser Office" w:cs="Sennheiser Office"/>
          <w:sz w:val="20"/>
          <w:szCs w:val="20"/>
          <w:lang w:val="nl-BE"/>
        </w:rPr>
      </w:pPr>
    </w:p>
    <w:p w14:paraId="15DF320A" w14:textId="77777777" w:rsidR="00A55B5B" w:rsidRPr="00555C6F" w:rsidRDefault="00000000">
      <w:pPr>
        <w:rPr>
          <w:sz w:val="20"/>
          <w:szCs w:val="20"/>
          <w:lang w:val="nl-BE"/>
        </w:rPr>
      </w:pPr>
      <w:r w:rsidRPr="00555C6F">
        <w:rPr>
          <w:rFonts w:ascii="Sennheiser Office" w:eastAsia="Sennheiser Office" w:hAnsi="Sennheiser Office" w:cs="Sennheiser Office"/>
          <w:b/>
          <w:bCs/>
          <w:sz w:val="20"/>
          <w:szCs w:val="20"/>
          <w:lang w:val="nl-BE"/>
        </w:rPr>
        <w:t>Meer dan compliance</w:t>
      </w:r>
    </w:p>
    <w:p w14:paraId="2E8F59BD" w14:textId="77777777" w:rsidR="00A55B5B" w:rsidRPr="00555C6F" w:rsidRDefault="00A55B5B">
      <w:pPr>
        <w:rPr>
          <w:rFonts w:ascii="Sennheiser Office" w:eastAsia="Sennheiser Office" w:hAnsi="Sennheiser Office" w:cs="Sennheiser Office"/>
          <w:sz w:val="20"/>
          <w:szCs w:val="20"/>
          <w:lang w:val="nl-BE"/>
        </w:rPr>
      </w:pPr>
    </w:p>
    <w:p w14:paraId="4C7272AA" w14:textId="77777777" w:rsidR="00A55B5B" w:rsidRPr="00555C6F" w:rsidRDefault="00000000">
      <w:pPr>
        <w:rPr>
          <w:sz w:val="20"/>
          <w:szCs w:val="20"/>
          <w:lang w:val="nl-BE"/>
        </w:rPr>
      </w:pPr>
      <w:r w:rsidRPr="00555C6F">
        <w:rPr>
          <w:rFonts w:ascii="Sennheiser Office" w:eastAsia="Sennheiser Office" w:hAnsi="Sennheiser Office" w:cs="Sennheiser Office"/>
          <w:sz w:val="20"/>
          <w:szCs w:val="20"/>
          <w:lang w:val="nl-BE"/>
        </w:rPr>
        <w:t>Het potentieel van MobileConnect gaat verder dan toegankelijkheid. Van stille podia tot zintuigvriendelijke ruimtes en ruisgevoelige toepassingen: de veelzijdigheid van het systeem opent nieuwe perspectieven voor organisatoren van events. </w:t>
      </w:r>
    </w:p>
    <w:p w14:paraId="5DA5B6C7" w14:textId="77777777" w:rsidR="00A55B5B" w:rsidRPr="00555C6F" w:rsidRDefault="00A55B5B">
      <w:pPr>
        <w:rPr>
          <w:rFonts w:ascii="Sennheiser Office" w:eastAsia="Sennheiser Office" w:hAnsi="Sennheiser Office" w:cs="Sennheiser Office"/>
          <w:sz w:val="20"/>
          <w:szCs w:val="20"/>
          <w:lang w:val="nl-BE"/>
        </w:rPr>
      </w:pPr>
    </w:p>
    <w:p w14:paraId="3961D406" w14:textId="77777777" w:rsidR="00A55B5B" w:rsidRPr="00555C6F" w:rsidRDefault="00000000">
      <w:pPr>
        <w:rPr>
          <w:sz w:val="20"/>
          <w:szCs w:val="20"/>
          <w:lang w:val="nl-BE"/>
        </w:rPr>
      </w:pPr>
      <w:r w:rsidRPr="00555C6F">
        <w:rPr>
          <w:rFonts w:ascii="Sennheiser Office" w:eastAsia="Sennheiser Office" w:hAnsi="Sennheiser Office" w:cs="Sennheiser Office"/>
          <w:sz w:val="20"/>
          <w:szCs w:val="20"/>
          <w:lang w:val="nl-BE"/>
        </w:rPr>
        <w:t>“Wij zien MobileConnect als een tool voor innovatie”, zegt Davey. “De aanpasbaarheid, met features als de MobileConnect TalkBack-functie, zien we als een waardevolle verbetering  voor onze klanten, waardoor ze geen microfoons moeten doorgeven voor een vraag/antwoord-ronde.” </w:t>
      </w:r>
    </w:p>
    <w:p w14:paraId="790FBAF3" w14:textId="77777777" w:rsidR="00A55B5B" w:rsidRPr="00555C6F" w:rsidRDefault="00A55B5B">
      <w:pPr>
        <w:rPr>
          <w:rFonts w:ascii="Sennheiser Office" w:eastAsia="Sennheiser Office" w:hAnsi="Sennheiser Office" w:cs="Sennheiser Office"/>
          <w:sz w:val="20"/>
          <w:szCs w:val="20"/>
          <w:lang w:val="nl-BE"/>
        </w:rPr>
      </w:pPr>
    </w:p>
    <w:p w14:paraId="6B83F522" w14:textId="77777777" w:rsidR="00A55B5B" w:rsidRDefault="00000000">
      <w:pPr>
        <w:rPr>
          <w:sz w:val="20"/>
          <w:szCs w:val="20"/>
        </w:rPr>
      </w:pPr>
      <w:r>
        <w:rPr>
          <w:noProof/>
          <w:sz w:val="20"/>
          <w:szCs w:val="20"/>
        </w:rPr>
        <w:drawing>
          <wp:inline distT="0" distB="0" distL="0" distR="0" wp14:anchorId="08CF62E3" wp14:editId="171154A4">
            <wp:extent cx="5000625" cy="2809875"/>
            <wp:effectExtent l="0" t="0" r="0" b="0"/>
            <wp:docPr id="100007" name="Picture 100007" descr="A person holding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1"/>
                    <a:stretch>
                      <a:fillRect/>
                    </a:stretch>
                  </pic:blipFill>
                  <pic:spPr>
                    <a:xfrm>
                      <a:off x="0" y="0"/>
                      <a:ext cx="5000625" cy="2809875"/>
                    </a:xfrm>
                    <a:prstGeom prst="rect">
                      <a:avLst/>
                    </a:prstGeom>
                  </pic:spPr>
                </pic:pic>
              </a:graphicData>
            </a:graphic>
          </wp:inline>
        </w:drawing>
      </w:r>
    </w:p>
    <w:p w14:paraId="4060191B" w14:textId="77777777" w:rsidR="00A55B5B" w:rsidRPr="00555C6F" w:rsidRDefault="00000000">
      <w:pPr>
        <w:jc w:val="center"/>
        <w:rPr>
          <w:sz w:val="20"/>
          <w:szCs w:val="20"/>
          <w:lang w:val="nl-BE"/>
        </w:rPr>
      </w:pPr>
      <w:r w:rsidRPr="00555C6F">
        <w:rPr>
          <w:rFonts w:ascii="Sennheiser Office" w:eastAsia="Sennheiser Office" w:hAnsi="Sennheiser Office" w:cs="Sennheiser Office"/>
          <w:i/>
          <w:iCs/>
          <w:sz w:val="20"/>
          <w:szCs w:val="20"/>
          <w:lang w:val="nl-BE"/>
        </w:rPr>
        <w:t>Een aanwezige luistert op haar personal device</w:t>
      </w:r>
    </w:p>
    <w:p w14:paraId="41AFEF1C" w14:textId="77777777" w:rsidR="00A55B5B" w:rsidRPr="00555C6F" w:rsidRDefault="00A55B5B">
      <w:pPr>
        <w:rPr>
          <w:rFonts w:ascii="Sennheiser Office" w:eastAsia="Sennheiser Office" w:hAnsi="Sennheiser Office" w:cs="Sennheiser Office"/>
          <w:sz w:val="20"/>
          <w:szCs w:val="20"/>
          <w:lang w:val="nl-BE"/>
        </w:rPr>
      </w:pPr>
    </w:p>
    <w:p w14:paraId="1574D7E5" w14:textId="77777777" w:rsidR="00A55B5B" w:rsidRPr="00555C6F" w:rsidRDefault="00000000">
      <w:pPr>
        <w:rPr>
          <w:sz w:val="20"/>
          <w:szCs w:val="20"/>
          <w:lang w:val="nl-BE"/>
        </w:rPr>
      </w:pPr>
      <w:r w:rsidRPr="00555C6F">
        <w:rPr>
          <w:rFonts w:ascii="Sennheiser Office" w:eastAsia="Sennheiser Office" w:hAnsi="Sennheiser Office" w:cs="Sennheiser Office"/>
          <w:b/>
          <w:bCs/>
          <w:sz w:val="20"/>
          <w:szCs w:val="20"/>
          <w:lang w:val="nl-BE"/>
        </w:rPr>
        <w:t>De normen van inclusie hergedefinieerd</w:t>
      </w:r>
      <w:r w:rsidRPr="00555C6F">
        <w:rPr>
          <w:rFonts w:ascii="Sennheiser Office" w:eastAsia="Sennheiser Office" w:hAnsi="Sennheiser Office" w:cs="Sennheiser Office"/>
          <w:sz w:val="20"/>
          <w:szCs w:val="20"/>
          <w:lang w:val="nl-BE"/>
        </w:rPr>
        <w:t> </w:t>
      </w:r>
    </w:p>
    <w:p w14:paraId="3E8B340C" w14:textId="77777777" w:rsidR="00A55B5B" w:rsidRPr="00555C6F" w:rsidRDefault="00A55B5B">
      <w:pPr>
        <w:rPr>
          <w:rFonts w:ascii="Sennheiser Office" w:eastAsia="Sennheiser Office" w:hAnsi="Sennheiser Office" w:cs="Sennheiser Office"/>
          <w:sz w:val="20"/>
          <w:szCs w:val="20"/>
          <w:lang w:val="nl-BE"/>
        </w:rPr>
      </w:pPr>
    </w:p>
    <w:p w14:paraId="7D58919D" w14:textId="77777777" w:rsidR="00A55B5B" w:rsidRPr="00555C6F" w:rsidRDefault="00000000">
      <w:pPr>
        <w:rPr>
          <w:sz w:val="20"/>
          <w:szCs w:val="20"/>
          <w:lang w:val="nl-BE"/>
        </w:rPr>
      </w:pPr>
      <w:r w:rsidRPr="00555C6F">
        <w:rPr>
          <w:rFonts w:ascii="Sennheiser Office" w:eastAsia="Sennheiser Office" w:hAnsi="Sennheiser Office" w:cs="Sennheiser Office"/>
          <w:sz w:val="20"/>
          <w:szCs w:val="20"/>
          <w:lang w:val="nl-BE"/>
        </w:rPr>
        <w:t xml:space="preserve">De toepassing van MobileConnect door het GCCEC weerspiegelt een progressieve aanpak inzake toegankelijkheid, en een verschuiving van louter ‘compliance’ naar het bieden van naadloze, </w:t>
      </w:r>
      <w:r w:rsidRPr="00555C6F">
        <w:rPr>
          <w:rFonts w:ascii="Sennheiser Office" w:eastAsia="Sennheiser Office" w:hAnsi="Sennheiser Office" w:cs="Sennheiser Office"/>
          <w:sz w:val="20"/>
          <w:szCs w:val="20"/>
          <w:lang w:val="nl-BE"/>
        </w:rPr>
        <w:lastRenderedPageBreak/>
        <w:t>inclusieve ervaringen. Door een nieuwe norm te vestigen voor ondersteunende luistertechnologieën garandeert het centrum dat zijn events toegankelijk, boeiend en verrijkend zijn voor alle deelnemers. </w:t>
      </w:r>
    </w:p>
    <w:p w14:paraId="49D72B65" w14:textId="77777777" w:rsidR="00A55B5B" w:rsidRPr="00555C6F" w:rsidRDefault="00A55B5B">
      <w:pPr>
        <w:rPr>
          <w:rFonts w:ascii="Sennheiser Office" w:eastAsia="Sennheiser Office" w:hAnsi="Sennheiser Office" w:cs="Sennheiser Office"/>
          <w:sz w:val="20"/>
          <w:szCs w:val="20"/>
          <w:lang w:val="nl-BE"/>
        </w:rPr>
      </w:pPr>
    </w:p>
    <w:p w14:paraId="5EA8A92A" w14:textId="77777777" w:rsidR="00A55B5B" w:rsidRDefault="00000000">
      <w:r w:rsidRPr="00555C6F">
        <w:rPr>
          <w:rFonts w:ascii="Sennheiser Office" w:eastAsia="Sennheiser Office" w:hAnsi="Sennheiser Office" w:cs="Sennheiser Office"/>
          <w:sz w:val="20"/>
          <w:szCs w:val="20"/>
          <w:lang w:val="nl-BE"/>
        </w:rPr>
        <w:t xml:space="preserve">Meer ontdekken over de Sennheiser-oplossingen in het Gold Coast Convention &amp; Exhibition Centre? </w:t>
      </w:r>
      <w:r>
        <w:rPr>
          <w:rFonts w:ascii="Sennheiser Office" w:eastAsia="Sennheiser Office" w:hAnsi="Sennheiser Office" w:cs="Sennheiser Office"/>
          <w:sz w:val="20"/>
          <w:szCs w:val="20"/>
        </w:rPr>
        <w:t xml:space="preserve">Neem dan </w:t>
      </w:r>
      <w:hyperlink r:id="rId12" w:history="1">
        <w:proofErr w:type="spellStart"/>
        <w:r w:rsidR="00A55B5B">
          <w:rPr>
            <w:rFonts w:ascii="Sennheiser Office" w:eastAsia="Sennheiser Office" w:hAnsi="Sennheiser Office" w:cs="Sennheiser Office"/>
            <w:b/>
            <w:bCs/>
            <w:color w:val="000000"/>
            <w:sz w:val="20"/>
            <w:szCs w:val="20"/>
            <w:u w:val="single" w:color="000000"/>
          </w:rPr>
          <w:t>hier</w:t>
        </w:r>
        <w:proofErr w:type="spellEnd"/>
      </w:hyperlink>
      <w:r>
        <w:rPr>
          <w:rFonts w:ascii="Sennheiser Office" w:eastAsia="Sennheiser Office" w:hAnsi="Sennheiser Office" w:cs="Sennheiser Office"/>
          <w:sz w:val="20"/>
          <w:szCs w:val="20"/>
        </w:rPr>
        <w:t xml:space="preserve"> </w:t>
      </w:r>
      <w:proofErr w:type="spellStart"/>
      <w:r>
        <w:rPr>
          <w:rFonts w:ascii="Sennheiser Office" w:eastAsia="Sennheiser Office" w:hAnsi="Sennheiser Office" w:cs="Sennheiser Office"/>
          <w:sz w:val="20"/>
          <w:szCs w:val="20"/>
        </w:rPr>
        <w:t>een</w:t>
      </w:r>
      <w:proofErr w:type="spellEnd"/>
      <w:r>
        <w:rPr>
          <w:rFonts w:ascii="Sennheiser Office" w:eastAsia="Sennheiser Office" w:hAnsi="Sennheiser Office" w:cs="Sennheiser Office"/>
          <w:sz w:val="20"/>
          <w:szCs w:val="20"/>
        </w:rPr>
        <w:t xml:space="preserve"> </w:t>
      </w:r>
      <w:proofErr w:type="spellStart"/>
      <w:r>
        <w:rPr>
          <w:rFonts w:ascii="Sennheiser Office" w:eastAsia="Sennheiser Office" w:hAnsi="Sennheiser Office" w:cs="Sennheiser Office"/>
          <w:sz w:val="20"/>
          <w:szCs w:val="20"/>
        </w:rPr>
        <w:t>kijkje</w:t>
      </w:r>
      <w:proofErr w:type="spellEnd"/>
      <w:r>
        <w:rPr>
          <w:rFonts w:ascii="Sennheiser Office" w:eastAsia="Sennheiser Office" w:hAnsi="Sennheiser Office" w:cs="Sennheiser Office"/>
          <w:sz w:val="20"/>
          <w:szCs w:val="20"/>
        </w:rPr>
        <w:t>.</w:t>
      </w:r>
    </w:p>
    <w:sectPr w:rsidR="00A55B5B">
      <w:headerReference w:type="default" r:id="rId13"/>
      <w:footerReference w:type="default" r:id="rId14"/>
      <w:pgSz w:w="11906" w:h="16838"/>
      <w:pgMar w:top="2754" w:right="260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5C72F" w14:textId="77777777" w:rsidR="00BE0E34" w:rsidRDefault="00BE0E34">
      <w:r>
        <w:separator/>
      </w:r>
    </w:p>
  </w:endnote>
  <w:endnote w:type="continuationSeparator" w:id="0">
    <w:p w14:paraId="210CC310" w14:textId="77777777" w:rsidR="00BE0E34" w:rsidRDefault="00BE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nnheiser Office">
    <w:altName w:val="Calibri"/>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0525D" w14:textId="77777777" w:rsidR="00A55B5B" w:rsidRDefault="00A55B5B">
    <w:pPr>
      <w:spacing w:line="180" w:lineRule="atLeast"/>
      <w:rPr>
        <w:rFonts w:ascii="Sennheiser Office" w:eastAsia="Sennheiser Office" w:hAnsi="Sennheiser Office" w:cs="Sennheiser Office"/>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F88BC" w14:textId="77777777" w:rsidR="00BE0E34" w:rsidRDefault="00BE0E34">
      <w:r>
        <w:separator/>
      </w:r>
    </w:p>
  </w:footnote>
  <w:footnote w:type="continuationSeparator" w:id="0">
    <w:p w14:paraId="47B2A6FA" w14:textId="77777777" w:rsidR="00BE0E34" w:rsidRDefault="00BE0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0C074" w14:textId="77777777" w:rsidR="00A55B5B" w:rsidRDefault="00000000">
    <w:pPr>
      <w:spacing w:line="195" w:lineRule="atLeast"/>
      <w:jc w:val="right"/>
    </w:pPr>
    <w:r>
      <w:rPr>
        <w:noProof/>
      </w:rPr>
      <w:drawing>
        <wp:anchor distT="0" distB="0" distL="114300" distR="114300" simplePos="0" relativeHeight="251658240" behindDoc="1" locked="0" layoutInCell="1" allowOverlap="1" wp14:anchorId="63D240A0" wp14:editId="1406304A">
          <wp:simplePos x="0" y="0"/>
          <wp:positionH relativeFrom="page">
            <wp:posOffset>900430</wp:posOffset>
          </wp:positionH>
          <wp:positionV relativeFrom="page">
            <wp:posOffset>422275</wp:posOffset>
          </wp:positionV>
          <wp:extent cx="581025" cy="438150"/>
          <wp:effectExtent l="0" t="0" r="0" b="0"/>
          <wp:wrapNone/>
          <wp:docPr id="100001" name="Picture 100001" descr="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581025" cy="438150"/>
                  </a:xfrm>
                  <a:prstGeom prst="rect">
                    <a:avLst/>
                  </a:prstGeom>
                </pic:spPr>
              </pic:pic>
            </a:graphicData>
          </a:graphic>
        </wp:anchor>
      </w:drawing>
    </w:r>
    <w:r>
      <w:rPr>
        <w:rFonts w:ascii="Sennheiser Office" w:eastAsia="Sennheiser Office" w:hAnsi="Sennheiser Office" w:cs="Sennheiser Office"/>
        <w:caps/>
        <w:color w:val="0095D5"/>
        <w:spacing w:val="11"/>
        <w:sz w:val="15"/>
        <w:szCs w:val="15"/>
      </w:rPr>
      <w:t>Press Release</w:t>
    </w:r>
  </w:p>
  <w:p w14:paraId="08E3CBBB" w14:textId="77777777" w:rsidR="00A55B5B" w:rsidRDefault="00000000">
    <w:pPr>
      <w:spacing w:line="195" w:lineRule="atLeast"/>
      <w:jc w:val="right"/>
    </w:pPr>
    <w:r>
      <w:fldChar w:fldCharType="begin"/>
    </w:r>
    <w:r>
      <w:instrText xml:space="preserve"> PAGE </w:instrText>
    </w:r>
    <w:r>
      <w:fldChar w:fldCharType="separate"/>
    </w:r>
    <w:r>
      <w:t>3</w:t>
    </w:r>
    <w:r>
      <w:rPr>
        <w:rFonts w:ascii="Sennheiser Office" w:eastAsia="Sennheiser Office" w:hAnsi="Sennheiser Office" w:cs="Sennheiser Office"/>
        <w:caps/>
        <w:spacing w:val="11"/>
        <w:sz w:val="15"/>
        <w:szCs w:val="15"/>
      </w:rPr>
      <w:fldChar w:fldCharType="end"/>
    </w:r>
    <w:r>
      <w:rPr>
        <w:rFonts w:ascii="Sennheiser Office" w:eastAsia="Sennheiser Office" w:hAnsi="Sennheiser Office" w:cs="Sennheiser Office"/>
        <w:caps/>
        <w:spacing w:val="11"/>
        <w:sz w:val="15"/>
        <w:szCs w:val="15"/>
      </w:rPr>
      <w:t>/</w:t>
    </w:r>
    <w:r>
      <w:rPr>
        <w:rFonts w:ascii="Sennheiser Office" w:eastAsia="Sennheiser Office" w:hAnsi="Sennheiser Office" w:cs="Sennheiser Office"/>
        <w:caps/>
        <w:spacing w:val="11"/>
        <w:sz w:val="15"/>
        <w:szCs w:val="15"/>
      </w:rPr>
      <w:fldChar w:fldCharType="begin"/>
    </w:r>
    <w:r>
      <w:rPr>
        <w:rFonts w:ascii="Sennheiser Office" w:eastAsia="Sennheiser Office" w:hAnsi="Sennheiser Office" w:cs="Sennheiser Office"/>
        <w:caps/>
        <w:spacing w:val="11"/>
        <w:sz w:val="15"/>
        <w:szCs w:val="15"/>
      </w:rPr>
      <w:instrText xml:space="preserve"> NUMPAGES </w:instrText>
    </w:r>
    <w:r>
      <w:rPr>
        <w:rFonts w:ascii="Sennheiser Office" w:eastAsia="Sennheiser Office" w:hAnsi="Sennheiser Office" w:cs="Sennheiser Office"/>
        <w:caps/>
        <w:spacing w:val="11"/>
        <w:sz w:val="15"/>
        <w:szCs w:val="15"/>
      </w:rPr>
      <w:fldChar w:fldCharType="separate"/>
    </w:r>
    <w:r>
      <w:rPr>
        <w:rFonts w:ascii="Sennheiser Office" w:eastAsia="Sennheiser Office" w:hAnsi="Sennheiser Office" w:cs="Sennheiser Office"/>
        <w:caps/>
        <w:spacing w:val="11"/>
        <w:sz w:val="15"/>
        <w:szCs w:val="15"/>
      </w:rPr>
      <w:t>3</w:t>
    </w:r>
    <w:r>
      <w:rPr>
        <w:rFonts w:ascii="Sennheiser Office" w:eastAsia="Sennheiser Office" w:hAnsi="Sennheiser Office" w:cs="Sennheiser Office"/>
        <w:caps/>
        <w:spacing w:val="11"/>
        <w:sz w:val="15"/>
        <w:szCs w:val="1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displayBackgroundShape/>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B5B"/>
    <w:rsid w:val="00555C6F"/>
    <w:rsid w:val="00592745"/>
    <w:rsid w:val="00621861"/>
    <w:rsid w:val="00A55B5B"/>
    <w:rsid w:val="00BE0E34"/>
    <w:rsid w:val="00DA0033"/>
    <w:rsid w:val="00F8582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1798EF7B"/>
  <w15:docId w15:val="{02AE27C0-E070-EA4C-9441-9A82A274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sennheiser.com/en-au/stories/success-stories/the-gold-coast-convention-and-exhibition-cent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733840-a030-407a-81fd-8542cf71766b" xsi:nil="true"/>
    <lcf76f155ced4ddcb4097134ff3c332f xmlns="4f0e5b64-9eed-4a48-b14c-1c28240562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9DA5EC7B15754AAD8851B10D7C941C" ma:contentTypeVersion="15" ma:contentTypeDescription="Create a new document." ma:contentTypeScope="" ma:versionID="263072faa1016a3185d0791ef4896e0f">
  <xsd:schema xmlns:xsd="http://www.w3.org/2001/XMLSchema" xmlns:xs="http://www.w3.org/2001/XMLSchema" xmlns:p="http://schemas.microsoft.com/office/2006/metadata/properties" xmlns:ns2="4f0e5b64-9eed-4a48-b14c-1c28240562d1" xmlns:ns3="ef733840-a030-407a-81fd-8542cf71766b" targetNamespace="http://schemas.microsoft.com/office/2006/metadata/properties" ma:root="true" ma:fieldsID="ba6a3872b0f517a7d5e796d496429696" ns2:_="" ns3:_="">
    <xsd:import namespace="4f0e5b64-9eed-4a48-b14c-1c28240562d1"/>
    <xsd:import namespace="ef733840-a030-407a-81fd-8542cf7176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e5b64-9eed-4a48-b14c-1c2824056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733840-a030-407a-81fd-8542cf7176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94b3e6-8b79-43f8-8c65-6d17fb4bb362}" ma:internalName="TaxCatchAll" ma:showField="CatchAllData" ma:web="ef733840-a030-407a-81fd-8542cf71766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172235-71EC-4A7D-9346-79D9F4B61C93}">
  <ds:schemaRefs>
    <ds:schemaRef ds:uri="http://schemas.microsoft.com/office/2006/metadata/properties"/>
    <ds:schemaRef ds:uri="http://schemas.microsoft.com/office/infopath/2007/PartnerControls"/>
    <ds:schemaRef ds:uri="ef733840-a030-407a-81fd-8542cf71766b"/>
    <ds:schemaRef ds:uri="4f0e5b64-9eed-4a48-b14c-1c28240562d1"/>
  </ds:schemaRefs>
</ds:datastoreItem>
</file>

<file path=customXml/itemProps2.xml><?xml version="1.0" encoding="utf-8"?>
<ds:datastoreItem xmlns:ds="http://schemas.openxmlformats.org/officeDocument/2006/customXml" ds:itemID="{155A583C-DA57-4289-A6CF-BE5A217F3819}">
  <ds:schemaRefs>
    <ds:schemaRef ds:uri="http://schemas.microsoft.com/sharepoint/v3/contenttype/forms"/>
  </ds:schemaRefs>
</ds:datastoreItem>
</file>

<file path=customXml/itemProps3.xml><?xml version="1.0" encoding="utf-8"?>
<ds:datastoreItem xmlns:ds="http://schemas.openxmlformats.org/officeDocument/2006/customXml" ds:itemID="{394C1895-573D-4F99-A79D-8E8A2030A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e5b64-9eed-4a48-b14c-1c28240562d1"/>
    <ds:schemaRef ds:uri="ef733840-a030-407a-81fd-8542cf717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950</Words>
  <Characters>5419</Characters>
  <Application>Microsoft Office Word</Application>
  <DocSecurity>0</DocSecurity>
  <Lines>45</Lines>
  <Paragraphs>12</Paragraphs>
  <ScaleCrop>false</ScaleCrop>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Amorosi</cp:lastModifiedBy>
  <cp:revision>3</cp:revision>
  <dcterms:created xsi:type="dcterms:W3CDTF">2024-12-10T08:48:00Z</dcterms:created>
  <dcterms:modified xsi:type="dcterms:W3CDTF">2024-12-17T15:15:00Z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0x010100A69DA5EC7B15754AAD8851B10D7C941C</vt:lpwstr>
  </property>
</Properties>
</file>